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D06000" w:rsidP="00D06000">
      <w:pPr>
        <w:spacing w:after="0" w:line="480" w:lineRule="auto"/>
        <w:jc w:val="center"/>
        <w:rPr>
          <w:rFonts w:ascii="Times New Roman" w:hAnsi="Times New Roman" w:cs="Times New Roman"/>
          <w:sz w:val="24"/>
          <w:szCs w:val="24"/>
        </w:rPr>
      </w:pPr>
    </w:p>
    <w:p w:rsidR="009C1E50" w:rsidP="00D06000">
      <w:pPr>
        <w:spacing w:after="0" w:line="480" w:lineRule="auto"/>
        <w:jc w:val="center"/>
        <w:rPr>
          <w:rFonts w:ascii="Times New Roman" w:hAnsi="Times New Roman" w:cs="Times New Roman"/>
          <w:sz w:val="24"/>
          <w:szCs w:val="24"/>
        </w:rPr>
      </w:pPr>
    </w:p>
    <w:p w:rsidR="009C1E50" w:rsidP="00D06000">
      <w:pPr>
        <w:spacing w:after="0" w:line="480" w:lineRule="auto"/>
        <w:jc w:val="center"/>
        <w:rPr>
          <w:rFonts w:ascii="Times New Roman" w:hAnsi="Times New Roman" w:cs="Times New Roman"/>
          <w:sz w:val="24"/>
          <w:szCs w:val="24"/>
        </w:rPr>
      </w:pPr>
    </w:p>
    <w:p w:rsidR="009C1E50" w:rsidP="00D06000">
      <w:pPr>
        <w:spacing w:after="0" w:line="480" w:lineRule="auto"/>
        <w:jc w:val="center"/>
        <w:rPr>
          <w:rFonts w:ascii="Times New Roman" w:hAnsi="Times New Roman" w:cs="Times New Roman"/>
          <w:sz w:val="24"/>
          <w:szCs w:val="24"/>
        </w:rPr>
      </w:pPr>
    </w:p>
    <w:p w:rsidR="009C1E50" w:rsidP="00D06000">
      <w:pPr>
        <w:spacing w:after="0" w:line="480" w:lineRule="auto"/>
        <w:jc w:val="center"/>
        <w:rPr>
          <w:rFonts w:ascii="Times New Roman" w:hAnsi="Times New Roman" w:cs="Times New Roman"/>
          <w:sz w:val="24"/>
          <w:szCs w:val="24"/>
        </w:rPr>
      </w:pPr>
    </w:p>
    <w:p w:rsidR="009C1E50" w:rsidP="00D06000">
      <w:pPr>
        <w:spacing w:after="0" w:line="480" w:lineRule="auto"/>
        <w:jc w:val="center"/>
        <w:rPr>
          <w:rFonts w:ascii="Times New Roman" w:hAnsi="Times New Roman" w:cs="Times New Roman"/>
          <w:sz w:val="24"/>
          <w:szCs w:val="24"/>
        </w:rPr>
      </w:pPr>
    </w:p>
    <w:p w:rsidR="009C1E50" w:rsidP="00D06000">
      <w:pPr>
        <w:spacing w:after="0" w:line="480" w:lineRule="auto"/>
        <w:jc w:val="center"/>
        <w:rPr>
          <w:rFonts w:ascii="Times New Roman" w:hAnsi="Times New Roman" w:cs="Times New Roman"/>
          <w:sz w:val="24"/>
          <w:szCs w:val="24"/>
        </w:rPr>
      </w:pPr>
    </w:p>
    <w:p w:rsidR="009C1E50" w:rsidP="00D06000">
      <w:pPr>
        <w:spacing w:after="0" w:line="480" w:lineRule="auto"/>
        <w:jc w:val="center"/>
        <w:rPr>
          <w:rFonts w:ascii="Times New Roman" w:hAnsi="Times New Roman" w:cs="Times New Roman"/>
          <w:sz w:val="24"/>
          <w:szCs w:val="24"/>
        </w:rPr>
      </w:pPr>
    </w:p>
    <w:p w:rsidR="00D06000" w:rsidRPr="00D06000" w:rsidP="00D06000">
      <w:pPr>
        <w:spacing w:after="0" w:line="480" w:lineRule="auto"/>
        <w:jc w:val="center"/>
        <w:rPr>
          <w:rFonts w:ascii="Times New Roman" w:hAnsi="Times New Roman" w:cs="Times New Roman"/>
          <w:sz w:val="24"/>
          <w:szCs w:val="24"/>
        </w:rPr>
      </w:pPr>
      <w:r w:rsidRPr="00D06000">
        <w:rPr>
          <w:rFonts w:ascii="Times New Roman" w:hAnsi="Times New Roman" w:cs="Times New Roman"/>
          <w:sz w:val="24"/>
          <w:szCs w:val="24"/>
        </w:rPr>
        <w:t xml:space="preserve">The Philosophical </w:t>
      </w:r>
      <w:r w:rsidR="009C1E50">
        <w:rPr>
          <w:rFonts w:ascii="Times New Roman" w:hAnsi="Times New Roman" w:cs="Times New Roman"/>
          <w:sz w:val="24"/>
          <w:szCs w:val="24"/>
        </w:rPr>
        <w:t>C</w:t>
      </w:r>
      <w:r w:rsidRPr="00D06000">
        <w:rPr>
          <w:rFonts w:ascii="Times New Roman" w:hAnsi="Times New Roman" w:cs="Times New Roman"/>
          <w:sz w:val="24"/>
          <w:szCs w:val="24"/>
        </w:rPr>
        <w:t>oncept of Good and Evil</w:t>
      </w:r>
    </w:p>
    <w:p w:rsidR="00D06000" w:rsidP="00D0600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06000" w:rsidP="009C1E5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9C1E50">
        <w:rPr>
          <w:rFonts w:ascii="Times New Roman" w:hAnsi="Times New Roman" w:cs="Times New Roman"/>
          <w:sz w:val="24"/>
          <w:szCs w:val="24"/>
        </w:rPr>
        <w:t>s</w:t>
      </w:r>
    </w:p>
    <w:p w:rsidR="009C1E50" w:rsidP="00D0600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D06000" w:rsidRPr="00D06000" w:rsidP="00D06000">
      <w:pPr>
        <w:spacing w:after="0" w:line="480" w:lineRule="auto"/>
        <w:jc w:val="center"/>
        <w:rPr>
          <w:rFonts w:ascii="Times New Roman" w:hAnsi="Times New Roman" w:cs="Times New Roman"/>
          <w:sz w:val="24"/>
          <w:szCs w:val="24"/>
        </w:rPr>
      </w:pPr>
      <w:r w:rsidRPr="00D06000">
        <w:rPr>
          <w:rFonts w:ascii="Times New Roman" w:hAnsi="Times New Roman" w:cs="Times New Roman"/>
          <w:sz w:val="24"/>
          <w:szCs w:val="24"/>
        </w:rPr>
        <w:t xml:space="preserve">The Philosophical </w:t>
      </w:r>
      <w:r w:rsidR="009C1E50">
        <w:rPr>
          <w:rFonts w:ascii="Times New Roman" w:hAnsi="Times New Roman" w:cs="Times New Roman"/>
          <w:sz w:val="24"/>
          <w:szCs w:val="24"/>
        </w:rPr>
        <w:t>C</w:t>
      </w:r>
      <w:r w:rsidRPr="00D06000">
        <w:rPr>
          <w:rFonts w:ascii="Times New Roman" w:hAnsi="Times New Roman" w:cs="Times New Roman"/>
          <w:sz w:val="24"/>
          <w:szCs w:val="24"/>
        </w:rPr>
        <w:t>oncept of Good and Evil</w:t>
      </w:r>
    </w:p>
    <w:p w:rsidR="00D06000" w:rsidRPr="00D06000" w:rsidP="00D06000">
      <w:pPr>
        <w:spacing w:after="0" w:line="480" w:lineRule="auto"/>
        <w:ind w:firstLine="720"/>
        <w:rPr>
          <w:rFonts w:ascii="Times New Roman" w:hAnsi="Times New Roman" w:cs="Times New Roman"/>
          <w:sz w:val="24"/>
          <w:szCs w:val="24"/>
        </w:rPr>
      </w:pPr>
      <w:r w:rsidRPr="00D06000">
        <w:rPr>
          <w:rFonts w:ascii="Times New Roman" w:hAnsi="Times New Roman" w:cs="Times New Roman"/>
          <w:sz w:val="24"/>
          <w:szCs w:val="24"/>
        </w:rPr>
        <w:t xml:space="preserve">Good and evil are two different or opposite ideas that are common in religion and in many cultures. For many people, evil is generally the opposite or absence of what is described as good. The issue of good and evil has been explored differently by different philosophers who express their beliefs and ideologies on what they perceive as evil and good. People tend to understand the concept of good and evil in different ways. Such differences are influenced by the different ideologies obtained from personal experiences and the different schools of thoughts through the early philosophical principles. This essay seeks to explain the concept of good and evil from different philosophical points of view. The philosophical points of view that will form the base of this discussion include the existentialism, Buddhism, Plato and Kant’s philosophical ideas on the issue of good and evil. </w:t>
      </w:r>
    </w:p>
    <w:p w:rsidR="00D06000" w:rsidRPr="00D06000" w:rsidP="00D06000">
      <w:pPr>
        <w:spacing w:after="0" w:line="480" w:lineRule="auto"/>
        <w:jc w:val="center"/>
        <w:rPr>
          <w:rFonts w:ascii="Times New Roman" w:hAnsi="Times New Roman" w:cs="Times New Roman"/>
          <w:b/>
          <w:sz w:val="24"/>
          <w:szCs w:val="24"/>
        </w:rPr>
      </w:pPr>
      <w:r w:rsidRPr="00D06000">
        <w:rPr>
          <w:rFonts w:ascii="Times New Roman" w:hAnsi="Times New Roman" w:cs="Times New Roman"/>
          <w:b/>
          <w:sz w:val="24"/>
          <w:szCs w:val="24"/>
        </w:rPr>
        <w:t>Kant’s View on Good and Evil</w:t>
      </w:r>
    </w:p>
    <w:p w:rsidR="00D06000" w:rsidRPr="00D06000" w:rsidP="00D06000">
      <w:pPr>
        <w:spacing w:after="0" w:line="480" w:lineRule="auto"/>
        <w:ind w:firstLine="720"/>
        <w:rPr>
          <w:rFonts w:ascii="Times New Roman" w:hAnsi="Times New Roman" w:cs="Times New Roman"/>
          <w:sz w:val="24"/>
          <w:szCs w:val="24"/>
        </w:rPr>
      </w:pPr>
      <w:r w:rsidRPr="00D06000">
        <w:rPr>
          <w:rFonts w:ascii="Times New Roman" w:hAnsi="Times New Roman" w:cs="Times New Roman"/>
          <w:sz w:val="24"/>
          <w:szCs w:val="24"/>
        </w:rPr>
        <w:t xml:space="preserve">Immanuel Kant developed a deontology model to help understand and explain the concept of good and evil. According to Berman (2006), Kant’s metaphysics provides a different approach to understanding the concept of good and evil. Through his moral law of the categorical imperative, Kant believed that an action can be morally worth or good if it accords with and is done to fulfill a duty (Berman, 2006). He further goes ahead to explain the concept of duty and how it is related to the concept of morality. Berman (2006) argues that the driving force that influences people’s obligatory duty emanates from what Kant referred to as “priori” structure (p. 62). Kant believed that the moral worth or good emanates from the principle of volition or the goodwill that motivates and encourages an individual to act in a certain way. Through the deontological approach of the moral law, Kant believed that good or moral worth comes from whether or not an individual’s actions are drawn directly from his or her duty and </w:t>
      </w:r>
      <w:r w:rsidRPr="00D06000">
        <w:rPr>
          <w:rFonts w:ascii="Times New Roman" w:hAnsi="Times New Roman" w:cs="Times New Roman"/>
          <w:sz w:val="24"/>
          <w:szCs w:val="24"/>
        </w:rPr>
        <w:t xml:space="preserve">the goodwill that motivates him or her to act (Allison, 2001). As Muchnik (2009) explains, Kant’s ideology emanates from the Augustinian account of evil that is based on the moral choices that are rooted in the individual’s fundamental maxim. According to Muchnik (2009), Kant believed that a good person is defined as someone who has the ability to subordinate self-love to morality. According to Muchnik (2009), such a person is considered to have a good disposition based on Kant’s account of evil. On the other hand, a person who does the opposite of that is considered to be wicked and evil. However, even though people have a duty to choose their disposition, Kant believed that it must be freely chosen (Muchnik, 2009). </w:t>
      </w:r>
    </w:p>
    <w:p w:rsidR="00D06000" w:rsidRPr="00D06000" w:rsidP="00D06000">
      <w:pPr>
        <w:spacing w:after="0" w:line="480" w:lineRule="auto"/>
        <w:jc w:val="center"/>
        <w:rPr>
          <w:rFonts w:ascii="Times New Roman" w:hAnsi="Times New Roman" w:cs="Times New Roman"/>
          <w:b/>
          <w:sz w:val="24"/>
          <w:szCs w:val="24"/>
        </w:rPr>
      </w:pPr>
      <w:r w:rsidRPr="00D06000">
        <w:rPr>
          <w:rFonts w:ascii="Times New Roman" w:hAnsi="Times New Roman" w:cs="Times New Roman"/>
          <w:b/>
          <w:sz w:val="24"/>
          <w:szCs w:val="24"/>
        </w:rPr>
        <w:t>Plato’s Account of Good and Evil</w:t>
      </w:r>
    </w:p>
    <w:p w:rsidR="00D06000" w:rsidRPr="00D06000" w:rsidP="00D06000">
      <w:pPr>
        <w:spacing w:after="0" w:line="480" w:lineRule="auto"/>
        <w:ind w:firstLine="720"/>
        <w:rPr>
          <w:rFonts w:ascii="Times New Roman" w:hAnsi="Times New Roman" w:cs="Times New Roman"/>
          <w:sz w:val="24"/>
          <w:szCs w:val="24"/>
        </w:rPr>
      </w:pPr>
      <w:r w:rsidRPr="00D06000">
        <w:rPr>
          <w:rFonts w:ascii="Times New Roman" w:hAnsi="Times New Roman" w:cs="Times New Roman"/>
          <w:sz w:val="24"/>
          <w:szCs w:val="24"/>
        </w:rPr>
        <w:t xml:space="preserve">Plato believed that before people are born or brought to this world they already have knowledge of good and evil. This knowledge, according to Plato exists in their souls. Plato argued that evil and good are innate in people (Chilcott, 1923). Through the platonic idealism, Chilcott (1923) argues that Platonic idealism asserts that good is almost identified with the divine while rejecting that evil should not be closely linked to the divine. For Plato through his metaphysical essence, something that is good or an action should be considered good when it reflects on the different forms of the good. Plato’s metaphysical essence cannot be expressed or experienced physically, but it can be experienced through reasons. This means that good is something that can be experienced through the actions that someone can be able to feel, touch, see, smell or taste through the five common senses of reasoning. As Chilcott (1923) explains, Plato believed that people cannot experience goodness in the world, but they can understand the different forms that it manifests in through the reason where they can see it manifested in people’s actions and behavior. </w:t>
      </w:r>
    </w:p>
    <w:p w:rsidR="00D06000" w:rsidRPr="00D06000" w:rsidP="00D06000">
      <w:pPr>
        <w:spacing w:after="0" w:line="480" w:lineRule="auto"/>
        <w:ind w:firstLine="720"/>
        <w:rPr>
          <w:rFonts w:ascii="Times New Roman" w:hAnsi="Times New Roman" w:cs="Times New Roman"/>
          <w:sz w:val="24"/>
          <w:szCs w:val="24"/>
        </w:rPr>
      </w:pPr>
      <w:r w:rsidRPr="00D06000">
        <w:rPr>
          <w:rFonts w:ascii="Times New Roman" w:hAnsi="Times New Roman" w:cs="Times New Roman"/>
          <w:sz w:val="24"/>
          <w:szCs w:val="24"/>
        </w:rPr>
        <w:t xml:space="preserve">For Plato, someone can be good even when he or she is not physically perfect. This means that good can be in a person who does things that are generally disapproved of by society or institutions. However, based on human nature, Plato further explained how people are able to use their freedom of choice to determine their behavior. In this sense, Plato tried to emphasize the fact that evil emanates naturally inside a person. To him, everyone is born with the capability of becoming evil, but through the experiences, these feelings are recollected.  This point means that evil comes in the world through people who use their freedom of choice to act against the divine, which is closely linked to God. Plato believed that evil does not exist, but it can be experienced through the actions of others as the absence of good. </w:t>
      </w:r>
    </w:p>
    <w:p w:rsidR="00D06000" w:rsidRPr="00D06000" w:rsidP="00D06000">
      <w:pPr>
        <w:spacing w:after="0" w:line="480" w:lineRule="auto"/>
        <w:jc w:val="center"/>
        <w:rPr>
          <w:rFonts w:ascii="Times New Roman" w:hAnsi="Times New Roman" w:cs="Times New Roman"/>
          <w:b/>
          <w:sz w:val="24"/>
          <w:szCs w:val="24"/>
        </w:rPr>
      </w:pPr>
      <w:r w:rsidRPr="00D06000">
        <w:rPr>
          <w:rFonts w:ascii="Times New Roman" w:hAnsi="Times New Roman" w:cs="Times New Roman"/>
          <w:b/>
          <w:sz w:val="24"/>
          <w:szCs w:val="24"/>
        </w:rPr>
        <w:t>Buddhism’s Account of Good and Evil</w:t>
      </w:r>
    </w:p>
    <w:p w:rsidR="00D06000" w:rsidRPr="00D06000" w:rsidP="00D06000">
      <w:pPr>
        <w:spacing w:after="0" w:line="480" w:lineRule="auto"/>
        <w:ind w:firstLine="720"/>
        <w:rPr>
          <w:rFonts w:ascii="Times New Roman" w:hAnsi="Times New Roman" w:cs="Times New Roman"/>
          <w:sz w:val="24"/>
          <w:szCs w:val="24"/>
        </w:rPr>
      </w:pPr>
      <w:r w:rsidRPr="00D06000">
        <w:rPr>
          <w:rFonts w:ascii="Times New Roman" w:hAnsi="Times New Roman" w:cs="Times New Roman"/>
          <w:sz w:val="24"/>
          <w:szCs w:val="24"/>
        </w:rPr>
        <w:t>As Berman (2006) explains, Buddhism ideology about good and evil is based on compassion. Unlike Plato's and Kant's belief that good and evil is based on pure practical reasons, the Buddhists believe in the affective appeal to compassion. Based on Alexander Solzhenitsyn's argument Loy (2002) explains that the line that divides good and evil cuts through the heart of every individual. However, to some extent, the Buddhist's argument is in line with Platonic idealism of good and evil. According to Berman (2006), the Buddhist believe that evil and good can be differentiated from the understanding of the truth of existence grounded in the Buddhism universal compassion for all the sufferings. According to the Buddhists, the truth of existence manifests in four different ways; for example, the suffering, arising of suffering, cessation of suffering and the path out of suffering (Berman, 2006). 
</w:t>
      </w:r>
    </w:p>
    <w:p w:rsidR="00D06000" w:rsidRPr="00D06000" w:rsidP="00D06000">
      <w:pPr>
        <w:spacing w:after="0" w:line="480" w:lineRule="auto"/>
        <w:ind w:firstLine="720"/>
        <w:rPr>
          <w:rFonts w:ascii="Times New Roman" w:hAnsi="Times New Roman" w:cs="Times New Roman"/>
          <w:sz w:val="24"/>
          <w:szCs w:val="24"/>
        </w:rPr>
      </w:pPr>
      <w:r w:rsidRPr="00D06000">
        <w:rPr>
          <w:rFonts w:ascii="Times New Roman" w:hAnsi="Times New Roman" w:cs="Times New Roman"/>
          <w:sz w:val="24"/>
          <w:szCs w:val="24"/>
        </w:rPr>
        <w:t xml:space="preserve">According to Berman (2006), like Platonic idealism, the Buddhists also believe that suffering emanates from the desire and attachment to desire or objects of desire. In order to overcome suffering associated with evil, Buddhism teaches that one must accept the non-self or </w:t>
      </w:r>
      <w:r w:rsidRPr="00D06000">
        <w:rPr>
          <w:rFonts w:ascii="Times New Roman" w:hAnsi="Times New Roman" w:cs="Times New Roman"/>
          <w:sz w:val="24"/>
          <w:szCs w:val="24"/>
        </w:rPr>
        <w:t xml:space="preserve">anatman (Berman, 2006). As Loy (2002) explains, the Buddhist emphasizes the wary of the antithetical concepts of duality between enlightenment and delusion. The duality concept implies that one must understand the two to be able to differentiate what is evil and good and as Loy (2002) explains, one cannot exist without the other. For example, if one wants to achieve purity, then he or she must be equally concerned with avoiding impurity. For Buddhists, evil cannot exist alone. They differ with the Platonic idealism that evil does not exist. Their opinion is that evil and good exist in pairs of spectacles. The Buddhists’ argument is that sometimes people tend to focus on one side and forget about the other; this results in distortion of their experience of the world. According to Loy (2002), the Buddhists’ belief in the evil and good is dependent on the argument that the three main roots of evil; for instance, greed, ill-will, and delusion. </w:t>
      </w:r>
    </w:p>
    <w:p w:rsidR="00D06000" w:rsidRPr="00D614CE" w:rsidP="00D614CE">
      <w:pPr>
        <w:spacing w:after="0" w:line="480" w:lineRule="auto"/>
        <w:jc w:val="center"/>
        <w:rPr>
          <w:rFonts w:ascii="Times New Roman" w:hAnsi="Times New Roman" w:cs="Times New Roman"/>
          <w:b/>
          <w:sz w:val="24"/>
          <w:szCs w:val="24"/>
        </w:rPr>
      </w:pPr>
      <w:r w:rsidRPr="00D614CE">
        <w:rPr>
          <w:rFonts w:ascii="Times New Roman" w:hAnsi="Times New Roman" w:cs="Times New Roman"/>
          <w:b/>
          <w:sz w:val="24"/>
          <w:szCs w:val="24"/>
        </w:rPr>
        <w:t>Existentialism’s Account of Good and Evil</w:t>
      </w:r>
    </w:p>
    <w:p w:rsidR="00D06000" w:rsidRPr="00D06000" w:rsidP="00D06000">
      <w:pPr>
        <w:spacing w:after="0" w:line="480" w:lineRule="auto"/>
        <w:ind w:firstLine="720"/>
        <w:rPr>
          <w:rFonts w:ascii="Times New Roman" w:hAnsi="Times New Roman" w:cs="Times New Roman"/>
          <w:sz w:val="24"/>
          <w:szCs w:val="24"/>
        </w:rPr>
      </w:pPr>
      <w:r w:rsidRPr="00D06000">
        <w:rPr>
          <w:rFonts w:ascii="Times New Roman" w:hAnsi="Times New Roman" w:cs="Times New Roman"/>
          <w:sz w:val="24"/>
          <w:szCs w:val="24"/>
        </w:rPr>
        <w:t>For existentialists, evil or good depends on what someone chooses to believe in. According to Kateb (2007), the concept of evil is dependent on the individual’s freedom to devote him or herself to any of the values that he or she seems fit or pleases. This, however, depends on whether the person believes in the values or not. The concept of evil and good can be understood from the five basic tenets of existentialism model. First, existentialists argue that the cosmos is only composed of matter, but for the human beings, reality exists in two main forms; subjective and objective forms. Secondly, the existentialists believe that people make themselves who they are. Also, every person is independent of nature and destiny. For existentialism proponents, evil is a subjective phenomenon. Based on Sartre’s argument on existentialism, Barash (2000) explains that for existentialists, the world is absurd because it does not have any concept of ultimate justification.</w:t>
      </w:r>
    </w:p>
    <w:p w:rsidR="00D06000" w:rsidRPr="00D06000" w:rsidP="00D06000">
      <w:pPr>
        <w:spacing w:after="0" w:line="480" w:lineRule="auto"/>
        <w:ind w:firstLine="720"/>
        <w:rPr>
          <w:rFonts w:ascii="Times New Roman" w:hAnsi="Times New Roman" w:cs="Times New Roman"/>
          <w:sz w:val="24"/>
          <w:szCs w:val="24"/>
        </w:rPr>
      </w:pPr>
      <w:r w:rsidRPr="00D06000">
        <w:rPr>
          <w:rFonts w:ascii="Times New Roman" w:hAnsi="Times New Roman" w:cs="Times New Roman"/>
          <w:sz w:val="24"/>
          <w:szCs w:val="24"/>
        </w:rPr>
        <w:t xml:space="preserve">According to Barash (2000), human beings do not have an ultimate purpose or plan to their existence. As a result, they have the freedom to become whoever they want to become. Barash (2000) further explains that existentialists believe that human beings give themselves meaning or purpose through their existence. Since they have no essence or human nature that is dependent specifically to what is identified as evil or good, these two concepts depend on the individual’s comprehension and understanding. According to Barash (2000), existentialists focus on the concept of free will and choice. Existentialists believe that human beings have uniqueness, which is mainly associated with their ability to make choices freely and independently. This means that someone can chose to believe in God or not, which will affect the way he or she views good or evil. As Kateb (2007) explains, existentialists believe that morality has no foundation if God does not exist. This also means that for someone who believes that God does not exist, morality is non-existent. As Barash (2000) explains, for some existentialists, the concept of evil and good depends on the individual’s comprehension of his or her language. For them, if evil has no existence, then it is viewed as nothing. From this sense, if evil is nothing, then nothing can be achieved with evil; for instance, even peace cannot be achieved with the nothingness associated with evil. </w:t>
      </w:r>
    </w:p>
    <w:p w:rsidR="00D06000" w:rsidRPr="00D06000" w:rsidP="00D06000">
      <w:pPr>
        <w:spacing w:after="0" w:line="480" w:lineRule="auto"/>
        <w:ind w:firstLine="720"/>
        <w:rPr>
          <w:rFonts w:ascii="Times New Roman" w:hAnsi="Times New Roman" w:cs="Times New Roman"/>
          <w:sz w:val="24"/>
          <w:szCs w:val="24"/>
        </w:rPr>
      </w:pPr>
      <w:r w:rsidRPr="00D06000">
        <w:rPr>
          <w:rFonts w:ascii="Times New Roman" w:hAnsi="Times New Roman" w:cs="Times New Roman"/>
          <w:sz w:val="24"/>
          <w:szCs w:val="24"/>
        </w:rPr>
        <w:t>In conclusion, the concept of evil and good refers to many things in different cultures and societies. However, this difference is associated with the different interpretations and understanding of the two concepts. This discussion has examined the two concepts from the early philosophical points of view including Plato, Kant, Buddhism, and existentialism views. From the discussion, evil and good are two different things that emanate from different things ranging from personal experience to the cosmos' experience.  All the theorists involved in the four philosophical ideas aimed at promoting the understanding of good and evil. 
</w:t>
      </w:r>
    </w:p>
    <w:p w:rsidR="00D06000" w:rsidRPr="00D06000" w:rsidP="00D06000">
      <w:pPr>
        <w:spacing w:after="0" w:line="480" w:lineRule="auto"/>
        <w:jc w:val="center"/>
        <w:rPr>
          <w:rFonts w:ascii="Times New Roman" w:hAnsi="Times New Roman" w:cs="Times New Roman"/>
          <w:sz w:val="24"/>
          <w:szCs w:val="24"/>
        </w:rPr>
      </w:pPr>
      <w:r w:rsidRPr="00D06000">
        <w:rPr>
          <w:rFonts w:ascii="Times New Roman" w:hAnsi="Times New Roman" w:cs="Times New Roman"/>
          <w:sz w:val="24"/>
          <w:szCs w:val="24"/>
        </w:rPr>
        <w:t>References</w:t>
      </w:r>
    </w:p>
    <w:p w:rsidR="00D06000" w:rsidRPr="00D06000" w:rsidP="00D06000">
      <w:pPr>
        <w:spacing w:after="0" w:line="480" w:lineRule="auto"/>
        <w:ind w:left="720" w:hanging="720"/>
        <w:rPr>
          <w:rFonts w:ascii="Times New Roman" w:hAnsi="Times New Roman" w:cs="Times New Roman"/>
          <w:sz w:val="24"/>
          <w:szCs w:val="24"/>
          <w:shd w:val="clear" w:color="auto" w:fill="FFFFFF"/>
        </w:rPr>
      </w:pPr>
      <w:r w:rsidRPr="00D06000">
        <w:rPr>
          <w:rFonts w:ascii="Times New Roman" w:hAnsi="Times New Roman" w:cs="Times New Roman"/>
          <w:sz w:val="24"/>
          <w:szCs w:val="24"/>
          <w:shd w:val="clear" w:color="auto" w:fill="FFFFFF"/>
        </w:rPr>
        <w:t xml:space="preserve">Allison, H. E. (2001). Ethics, Evil, and Anthropology in Kant: Remarks on Allen Wood's: </w:t>
      </w:r>
      <w:r w:rsidRPr="00D06000" w:rsidR="002C702C">
        <w:rPr>
          <w:rFonts w:ascii="Times New Roman" w:hAnsi="Times New Roman" w:cs="Times New Roman"/>
          <w:sz w:val="24"/>
          <w:szCs w:val="24"/>
          <w:shd w:val="clear" w:color="auto" w:fill="FFFFFF"/>
        </w:rPr>
        <w:t>Kant’s</w:t>
      </w:r>
      <w:r w:rsidRPr="00D06000">
        <w:rPr>
          <w:rFonts w:ascii="Times New Roman" w:hAnsi="Times New Roman" w:cs="Times New Roman"/>
          <w:sz w:val="24"/>
          <w:szCs w:val="24"/>
          <w:shd w:val="clear" w:color="auto" w:fill="FFFFFF"/>
        </w:rPr>
        <w:t xml:space="preserve"> Ethical Thought. </w:t>
      </w:r>
      <w:r w:rsidRPr="00D06000">
        <w:rPr>
          <w:rFonts w:ascii="Times New Roman" w:hAnsi="Times New Roman" w:cs="Times New Roman"/>
          <w:i/>
          <w:sz w:val="24"/>
          <w:szCs w:val="24"/>
          <w:shd w:val="clear" w:color="auto" w:fill="FFFFFF"/>
        </w:rPr>
        <w:t xml:space="preserve">University of Chicago Press Journals, </w:t>
      </w:r>
      <w:r w:rsidRPr="00D06000">
        <w:rPr>
          <w:rFonts w:ascii="Times New Roman" w:hAnsi="Times New Roman" w:cs="Times New Roman"/>
          <w:sz w:val="24"/>
          <w:szCs w:val="24"/>
          <w:shd w:val="clear" w:color="auto" w:fill="FFFFFF"/>
        </w:rPr>
        <w:t>111(3), 594-613. Retrieved from https://www.jstor.org/stable/pdf/10.1086/233528.pdf?refreqid=excelsior%3Ab31c1ed39920414770a7e380ea9b9235</w:t>
      </w:r>
    </w:p>
    <w:p w:rsidR="00D06000" w:rsidRPr="00D06000" w:rsidP="00D06000">
      <w:pPr>
        <w:spacing w:after="0" w:line="480" w:lineRule="auto"/>
        <w:ind w:left="720" w:hanging="720"/>
        <w:rPr>
          <w:rFonts w:ascii="Times New Roman" w:hAnsi="Times New Roman" w:cs="Times New Roman"/>
          <w:sz w:val="24"/>
          <w:szCs w:val="24"/>
          <w:shd w:val="clear" w:color="auto" w:fill="FFFFFF"/>
        </w:rPr>
      </w:pPr>
      <w:r w:rsidRPr="00D06000">
        <w:rPr>
          <w:rFonts w:ascii="Times New Roman" w:hAnsi="Times New Roman" w:cs="Times New Roman"/>
          <w:sz w:val="24"/>
          <w:szCs w:val="24"/>
          <w:shd w:val="clear" w:color="auto" w:fill="FFFFFF"/>
        </w:rPr>
        <w:t>Barash, D. P. (2000). Evolutionary existentialism, sociobiology, and the meaning of life. </w:t>
      </w:r>
      <w:r w:rsidRPr="00D06000">
        <w:rPr>
          <w:rFonts w:ascii="Times New Roman" w:hAnsi="Times New Roman" w:cs="Times New Roman"/>
          <w:i/>
          <w:iCs/>
          <w:sz w:val="24"/>
          <w:szCs w:val="24"/>
          <w:shd w:val="clear" w:color="auto" w:fill="FFFFFF"/>
        </w:rPr>
        <w:t>AIBS Bulletin</w:t>
      </w:r>
      <w:r w:rsidRPr="00D06000">
        <w:rPr>
          <w:rFonts w:ascii="Times New Roman" w:hAnsi="Times New Roman" w:cs="Times New Roman"/>
          <w:sz w:val="24"/>
          <w:szCs w:val="24"/>
          <w:shd w:val="clear" w:color="auto" w:fill="FFFFFF"/>
        </w:rPr>
        <w:t>, </w:t>
      </w:r>
      <w:r w:rsidRPr="00D06000">
        <w:rPr>
          <w:rFonts w:ascii="Times New Roman" w:hAnsi="Times New Roman" w:cs="Times New Roman"/>
          <w:i/>
          <w:iCs/>
          <w:sz w:val="24"/>
          <w:szCs w:val="24"/>
          <w:shd w:val="clear" w:color="auto" w:fill="FFFFFF"/>
        </w:rPr>
        <w:t>50</w:t>
      </w:r>
      <w:r w:rsidRPr="00D06000">
        <w:rPr>
          <w:rFonts w:ascii="Times New Roman" w:hAnsi="Times New Roman" w:cs="Times New Roman"/>
          <w:sz w:val="24"/>
          <w:szCs w:val="24"/>
          <w:shd w:val="clear" w:color="auto" w:fill="FFFFFF"/>
        </w:rPr>
        <w:t xml:space="preserve">(11), 1012-1017. </w:t>
      </w:r>
    </w:p>
    <w:p w:rsidR="00D06000" w:rsidRPr="00D06000" w:rsidP="00D06000">
      <w:pPr>
        <w:spacing w:after="0" w:line="480" w:lineRule="auto"/>
        <w:ind w:left="720" w:hanging="720"/>
        <w:rPr>
          <w:rFonts w:ascii="Times New Roman" w:hAnsi="Times New Roman" w:cs="Times New Roman"/>
          <w:sz w:val="24"/>
          <w:szCs w:val="24"/>
          <w:shd w:val="clear" w:color="auto" w:fill="FFFFFF"/>
        </w:rPr>
      </w:pPr>
      <w:r w:rsidRPr="00D06000">
        <w:rPr>
          <w:rFonts w:ascii="Times New Roman" w:hAnsi="Times New Roman" w:cs="Times New Roman"/>
          <w:sz w:val="24"/>
          <w:szCs w:val="24"/>
          <w:shd w:val="clear" w:color="auto" w:fill="FFFFFF"/>
        </w:rPr>
        <w:t>Berman, M. (2006). A Metaphysics of Morality: Kant and Buddhism. </w:t>
      </w:r>
      <w:r w:rsidRPr="00D06000">
        <w:rPr>
          <w:rFonts w:ascii="Times New Roman" w:hAnsi="Times New Roman" w:cs="Times New Roman"/>
          <w:i/>
          <w:iCs/>
          <w:sz w:val="24"/>
          <w:szCs w:val="24"/>
          <w:shd w:val="clear" w:color="auto" w:fill="FFFFFF"/>
        </w:rPr>
        <w:t>Canadian Journal of Buddhist Studies</w:t>
      </w:r>
      <w:r w:rsidRPr="00D06000">
        <w:rPr>
          <w:rFonts w:ascii="Times New Roman" w:hAnsi="Times New Roman" w:cs="Times New Roman"/>
          <w:sz w:val="24"/>
          <w:szCs w:val="24"/>
          <w:shd w:val="clear" w:color="auto" w:fill="FFFFFF"/>
        </w:rPr>
        <w:t>, (2).</w:t>
      </w:r>
    </w:p>
    <w:p w:rsidR="00D06000" w:rsidRPr="00D06000" w:rsidP="00D06000">
      <w:pPr>
        <w:spacing w:after="0" w:line="480" w:lineRule="auto"/>
        <w:ind w:left="720" w:hanging="720"/>
        <w:rPr>
          <w:rFonts w:ascii="Times New Roman" w:hAnsi="Times New Roman" w:cs="Times New Roman"/>
          <w:sz w:val="24"/>
          <w:szCs w:val="24"/>
          <w:shd w:val="clear" w:color="auto" w:fill="FFFFFF"/>
        </w:rPr>
      </w:pPr>
      <w:r w:rsidRPr="00D06000">
        <w:rPr>
          <w:rFonts w:ascii="Times New Roman" w:hAnsi="Times New Roman" w:cs="Times New Roman"/>
          <w:sz w:val="24"/>
          <w:szCs w:val="24"/>
          <w:shd w:val="clear" w:color="auto" w:fill="FFFFFF"/>
        </w:rPr>
        <w:t>Chilcott, C. M. (1923). The Platonic theory of evil. </w:t>
      </w:r>
      <w:r w:rsidRPr="00D06000">
        <w:rPr>
          <w:rFonts w:ascii="Times New Roman" w:hAnsi="Times New Roman" w:cs="Times New Roman"/>
          <w:i/>
          <w:iCs/>
          <w:sz w:val="24"/>
          <w:szCs w:val="24"/>
          <w:shd w:val="clear" w:color="auto" w:fill="FFFFFF"/>
        </w:rPr>
        <w:t>The Classical Quarterly</w:t>
      </w:r>
      <w:r w:rsidRPr="00D06000">
        <w:rPr>
          <w:rFonts w:ascii="Times New Roman" w:hAnsi="Times New Roman" w:cs="Times New Roman"/>
          <w:sz w:val="24"/>
          <w:szCs w:val="24"/>
          <w:shd w:val="clear" w:color="auto" w:fill="FFFFFF"/>
        </w:rPr>
        <w:t>, </w:t>
      </w:r>
      <w:r w:rsidRPr="00D06000">
        <w:rPr>
          <w:rFonts w:ascii="Times New Roman" w:hAnsi="Times New Roman" w:cs="Times New Roman"/>
          <w:i/>
          <w:iCs/>
          <w:sz w:val="24"/>
          <w:szCs w:val="24"/>
          <w:shd w:val="clear" w:color="auto" w:fill="FFFFFF"/>
        </w:rPr>
        <w:t>17</w:t>
      </w:r>
      <w:r w:rsidRPr="00D06000">
        <w:rPr>
          <w:rFonts w:ascii="Times New Roman" w:hAnsi="Times New Roman" w:cs="Times New Roman"/>
          <w:sz w:val="24"/>
          <w:szCs w:val="24"/>
          <w:shd w:val="clear" w:color="auto" w:fill="FFFFFF"/>
        </w:rPr>
        <w:t>(1), 27-31.</w:t>
      </w:r>
    </w:p>
    <w:p w:rsidR="00D06000" w:rsidRPr="00D06000" w:rsidP="00D06000">
      <w:pPr>
        <w:spacing w:after="0" w:line="480" w:lineRule="auto"/>
        <w:ind w:left="720" w:hanging="720"/>
        <w:rPr>
          <w:rFonts w:ascii="Times New Roman" w:hAnsi="Times New Roman" w:cs="Times New Roman"/>
          <w:sz w:val="24"/>
          <w:szCs w:val="24"/>
          <w:shd w:val="clear" w:color="auto" w:fill="FFFFFF"/>
        </w:rPr>
      </w:pPr>
      <w:r w:rsidRPr="00D06000">
        <w:rPr>
          <w:rFonts w:ascii="Times New Roman" w:hAnsi="Times New Roman" w:cs="Times New Roman"/>
          <w:sz w:val="24"/>
          <w:szCs w:val="24"/>
          <w:shd w:val="clear" w:color="auto" w:fill="FFFFFF"/>
        </w:rPr>
        <w:t>Kateb, G. (2007). Existential values in Arendt's treatment of evil and morality. </w:t>
      </w:r>
      <w:r w:rsidRPr="00D06000">
        <w:rPr>
          <w:rFonts w:ascii="Times New Roman" w:hAnsi="Times New Roman" w:cs="Times New Roman"/>
          <w:i/>
          <w:iCs/>
          <w:sz w:val="24"/>
          <w:szCs w:val="24"/>
          <w:shd w:val="clear" w:color="auto" w:fill="FFFFFF"/>
        </w:rPr>
        <w:t>Social Research: An International Quarterly</w:t>
      </w:r>
      <w:r w:rsidRPr="00D06000">
        <w:rPr>
          <w:rFonts w:ascii="Times New Roman" w:hAnsi="Times New Roman" w:cs="Times New Roman"/>
          <w:sz w:val="24"/>
          <w:szCs w:val="24"/>
          <w:shd w:val="clear" w:color="auto" w:fill="FFFFFF"/>
        </w:rPr>
        <w:t>, </w:t>
      </w:r>
      <w:r w:rsidRPr="00D06000">
        <w:rPr>
          <w:rFonts w:ascii="Times New Roman" w:hAnsi="Times New Roman" w:cs="Times New Roman"/>
          <w:i/>
          <w:iCs/>
          <w:sz w:val="24"/>
          <w:szCs w:val="24"/>
          <w:shd w:val="clear" w:color="auto" w:fill="FFFFFF"/>
        </w:rPr>
        <w:t>74</w:t>
      </w:r>
      <w:r w:rsidRPr="00D06000">
        <w:rPr>
          <w:rFonts w:ascii="Times New Roman" w:hAnsi="Times New Roman" w:cs="Times New Roman"/>
          <w:sz w:val="24"/>
          <w:szCs w:val="24"/>
          <w:shd w:val="clear" w:color="auto" w:fill="FFFFFF"/>
        </w:rPr>
        <w:t>(3), 811-854.</w:t>
      </w:r>
    </w:p>
    <w:p w:rsidR="00D06000" w:rsidRPr="00D06000" w:rsidP="00D06000">
      <w:pPr>
        <w:spacing w:after="0" w:line="480" w:lineRule="auto"/>
        <w:ind w:left="720" w:hanging="720"/>
        <w:rPr>
          <w:rFonts w:ascii="Times New Roman" w:hAnsi="Times New Roman" w:cs="Times New Roman"/>
          <w:sz w:val="24"/>
          <w:szCs w:val="24"/>
          <w:shd w:val="clear" w:color="auto" w:fill="FFFFFF"/>
        </w:rPr>
      </w:pPr>
      <w:r w:rsidRPr="00D06000">
        <w:rPr>
          <w:rFonts w:ascii="Times New Roman" w:hAnsi="Times New Roman" w:cs="Times New Roman"/>
          <w:sz w:val="24"/>
          <w:szCs w:val="24"/>
          <w:shd w:val="clear" w:color="auto" w:fill="FFFFFF"/>
        </w:rPr>
        <w:t>Loy, D. (2002). </w:t>
      </w:r>
      <w:r w:rsidRPr="00D06000">
        <w:rPr>
          <w:rFonts w:ascii="Times New Roman" w:hAnsi="Times New Roman" w:cs="Times New Roman"/>
          <w:i/>
          <w:iCs/>
          <w:sz w:val="24"/>
          <w:szCs w:val="24"/>
          <w:shd w:val="clear" w:color="auto" w:fill="FFFFFF"/>
        </w:rPr>
        <w:t>On the nonduality of good and evil: Buddhist reflections on the new holy war</w:t>
      </w:r>
      <w:r w:rsidRPr="00D06000">
        <w:rPr>
          <w:rFonts w:ascii="Times New Roman" w:hAnsi="Times New Roman" w:cs="Times New Roman"/>
          <w:sz w:val="24"/>
          <w:szCs w:val="24"/>
          <w:shd w:val="clear" w:color="auto" w:fill="FFFFFF"/>
        </w:rPr>
        <w:t>. na.</w:t>
      </w:r>
    </w:p>
    <w:p w:rsidR="00D06000" w:rsidRPr="00D06000" w:rsidP="009C1E50">
      <w:pPr>
        <w:spacing w:after="0" w:line="480" w:lineRule="auto"/>
        <w:ind w:left="720" w:hanging="720"/>
        <w:rPr>
          <w:rFonts w:ascii="Times New Roman" w:hAnsi="Times New Roman" w:cs="Times New Roman"/>
          <w:sz w:val="24"/>
          <w:szCs w:val="24"/>
        </w:rPr>
      </w:pPr>
      <w:r w:rsidRPr="00D06000">
        <w:rPr>
          <w:rFonts w:ascii="Times New Roman" w:hAnsi="Times New Roman" w:cs="Times New Roman"/>
          <w:sz w:val="24"/>
          <w:szCs w:val="24"/>
          <w:shd w:val="clear" w:color="auto" w:fill="FFFFFF"/>
        </w:rPr>
        <w:t>Muchnik, P. (2009). </w:t>
      </w:r>
      <w:r w:rsidRPr="00D06000">
        <w:rPr>
          <w:rFonts w:ascii="Times New Roman" w:hAnsi="Times New Roman" w:cs="Times New Roman"/>
          <w:i/>
          <w:iCs/>
          <w:sz w:val="24"/>
          <w:szCs w:val="24"/>
          <w:shd w:val="clear" w:color="auto" w:fill="FFFFFF"/>
        </w:rPr>
        <w:t>Kant's Theory of Evil: An Essay on the Dangers of Self-l</w:t>
      </w:r>
      <w:bookmarkStart w:id="0" w:name="_GoBack"/>
      <w:bookmarkEnd w:id="0"/>
      <w:r w:rsidRPr="00D06000">
        <w:rPr>
          <w:rFonts w:ascii="Times New Roman" w:hAnsi="Times New Roman" w:cs="Times New Roman"/>
          <w:i/>
          <w:iCs/>
          <w:sz w:val="24"/>
          <w:szCs w:val="24"/>
          <w:shd w:val="clear" w:color="auto" w:fill="FFFFFF"/>
        </w:rPr>
        <w:t>ove and the Aprioricity of History</w:t>
      </w:r>
      <w:r w:rsidRPr="00D06000">
        <w:rPr>
          <w:rFonts w:ascii="Times New Roman" w:hAnsi="Times New Roman" w:cs="Times New Roman"/>
          <w:sz w:val="24"/>
          <w:szCs w:val="24"/>
          <w:shd w:val="clear" w:color="auto" w:fill="FFFFFF"/>
        </w:rPr>
        <w:t>. Rowman &amp; Littlefield. Retrieved from https://ndpr.nd.edu/news/kant-s-theory-of-evil-an-essay-on-the-dangers-of-self-love-and-the-aprioricity-of-history/</w:t>
      </w:r>
    </w:p>
    <w:sectPr w:rsidSect="00D06000">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000" w:rsidRPr="009C1E50">
    <w:pPr>
      <w:pStyle w:val="Header"/>
    </w:pPr>
    <w:r w:rsidRPr="009C1E50">
      <w:rPr>
        <w:rFonts w:ascii="Times New Roman" w:hAnsi="Times New Roman" w:cs="Times New Roman"/>
      </w:rPr>
      <w:t>THE PHILOSOPHICAL CONCEPT OF GOOD AND EVIL</w:t>
    </w:r>
    <w:r w:rsidRPr="009C1E50">
      <w:rPr>
        <w:rFonts w:ascii="Times New Roman" w:hAnsi="Times New Roman" w:cs="Times New Roman"/>
      </w:rPr>
      <w:tab/>
    </w:r>
    <w:r w:rsidRPr="009C1E50">
      <w:rPr>
        <w:rFonts w:ascii="Times New Roman" w:hAnsi="Times New Roman" w:cs="Times New Roman"/>
      </w:rPr>
      <w:fldChar w:fldCharType="begin"/>
    </w:r>
    <w:r w:rsidRPr="009C1E50">
      <w:rPr>
        <w:rFonts w:ascii="Times New Roman" w:hAnsi="Times New Roman" w:cs="Times New Roman"/>
      </w:rPr>
      <w:instrText xml:space="preserve"> PAGE   \* MERGEFORMAT </w:instrText>
    </w:r>
    <w:r w:rsidRPr="009C1E50">
      <w:rPr>
        <w:rFonts w:ascii="Times New Roman" w:hAnsi="Times New Roman" w:cs="Times New Roman"/>
      </w:rPr>
      <w:fldChar w:fldCharType="separate"/>
    </w:r>
    <w:r w:rsidRPr="009C1E50" w:rsidR="00D614CE">
      <w:rPr>
        <w:rFonts w:ascii="Times New Roman" w:hAnsi="Times New Roman" w:cs="Times New Roman"/>
        <w:noProof/>
      </w:rPr>
      <w:t>7</w:t>
    </w:r>
    <w:r w:rsidRPr="009C1E50">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000" w:rsidRPr="009C1E50">
    <w:pPr>
      <w:pStyle w:val="Header"/>
      <w:rPr>
        <w:rFonts w:ascii="Times New Roman" w:hAnsi="Times New Roman" w:cs="Times New Roman"/>
      </w:rPr>
    </w:pPr>
    <w:r w:rsidRPr="009C1E50">
      <w:rPr>
        <w:rFonts w:ascii="Times New Roman" w:hAnsi="Times New Roman" w:cs="Times New Roman"/>
      </w:rPr>
      <w:t>Running head: THE PHILOSOPHICAL CONCEPT OF GOOD AND EVIL</w:t>
    </w:r>
    <w:r w:rsidRPr="009C1E50">
      <w:rPr>
        <w:rFonts w:ascii="Times New Roman" w:hAnsi="Times New Roman" w:cs="Times New Roman"/>
      </w:rPr>
      <w:tab/>
    </w:r>
    <w:r w:rsidRPr="009C1E50">
      <w:rPr>
        <w:rFonts w:ascii="Times New Roman" w:hAnsi="Times New Roman" w:cs="Times New Roman"/>
      </w:rPr>
      <w:fldChar w:fldCharType="begin"/>
    </w:r>
    <w:r w:rsidRPr="009C1E50">
      <w:rPr>
        <w:rFonts w:ascii="Times New Roman" w:hAnsi="Times New Roman" w:cs="Times New Roman"/>
      </w:rPr>
      <w:instrText xml:space="preserve"> PAGE   \* MERGEFORMAT </w:instrText>
    </w:r>
    <w:r w:rsidRPr="009C1E50">
      <w:rPr>
        <w:rFonts w:ascii="Times New Roman" w:hAnsi="Times New Roman" w:cs="Times New Roman"/>
      </w:rPr>
      <w:fldChar w:fldCharType="separate"/>
    </w:r>
    <w:r w:rsidRPr="009C1E50">
      <w:rPr>
        <w:rFonts w:ascii="Times New Roman" w:hAnsi="Times New Roman" w:cs="Times New Roman"/>
        <w:noProof/>
      </w:rPr>
      <w:t>1</w:t>
    </w:r>
    <w:r w:rsidRPr="009C1E50">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05452C"/>
    <w:rsid w:val="0005452C"/>
    <w:rsid w:val="000C3965"/>
    <w:rsid w:val="002C702C"/>
    <w:rsid w:val="00315400"/>
    <w:rsid w:val="003B4036"/>
    <w:rsid w:val="00542A82"/>
    <w:rsid w:val="00545406"/>
    <w:rsid w:val="00707EFF"/>
    <w:rsid w:val="008D3CDE"/>
    <w:rsid w:val="00955072"/>
    <w:rsid w:val="009C19F6"/>
    <w:rsid w:val="009C1E50"/>
    <w:rsid w:val="00B9635C"/>
    <w:rsid w:val="00CE5139"/>
    <w:rsid w:val="00D06000"/>
    <w:rsid w:val="00D158C2"/>
    <w:rsid w:val="00D614CE"/>
    <w:rsid w:val="00D71A7F"/>
    <w:rsid w:val="00E85BBC"/>
    <w:rsid w:val="00EC0117"/>
    <w:rsid w:val="00F86A69"/>
    <w:rsid w:val="00FC43C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8E25FF72-9636-4E85-AED4-6E19E8D05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60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6000"/>
  </w:style>
  <w:style w:type="paragraph" w:styleId="Footer">
    <w:name w:val="footer"/>
    <w:basedOn w:val="Normal"/>
    <w:link w:val="FooterChar"/>
    <w:uiPriority w:val="99"/>
    <w:unhideWhenUsed/>
    <w:rsid w:val="00D060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60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7</Pages>
  <Words>1670</Words>
  <Characters>9521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3</cp:revision>
  <dcterms:created xsi:type="dcterms:W3CDTF">2018-12-10T07:32:00Z</dcterms:created>
  <dcterms:modified xsi:type="dcterms:W3CDTF">2018-12-10T15:46:00Z</dcterms:modified>
</cp:coreProperties>
</file>